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2024-09-30</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‘real world’</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
          <w:iCs/>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
          <w:iCs/>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[36,37]</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‘physical’</w:t>
      </w:r>
      <w:r>
        <w:rPr>
          <w:i/>
          <w:iCs/>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existing empirical dataset</w:t>
      </w:r>
      <w:r>
        <w:t xml:space="preserve"> </w:t>
      </w:r>
      <w:r>
        <w:t xml:space="preserve">[39,40]</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‘model’</w:t>
      </w:r>
      <w:r>
        <w:t xml:space="preserve"> </w:t>
      </w:r>
      <w:r>
        <w:t xml:space="preserve">as it is still only a</w:t>
      </w:r>
      <w:r>
        <w:t xml:space="preserve"> </w:t>
      </w:r>
      <w:r>
        <w:rPr>
          <w:i/>
          <w:iCs/>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‘point of conflict’</w:t>
      </w:r>
      <w:r>
        <w:t xml:space="preserve"> </w:t>
      </w:r>
      <w:r>
        <w:t xml:space="preserve">between those calling for</w:t>
      </w:r>
      <w:r>
        <w:t xml:space="preserve"> </w:t>
      </w:r>
      <w:r>
        <w:t xml:space="preserve">‘pixel perfect’</w:t>
      </w:r>
      <w:r>
        <w:t xml:space="preserve">, regional scale data</w:t>
      </w:r>
      <w:r>
        <w:t xml:space="preserve"> </w:t>
      </w:r>
      <w:r>
        <w:t xml:space="preserve">[12,41]</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[42]</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18,22,46–51]</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
          <w:iCs/>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
          <w:iCs/>
        </w:rPr>
        <w:t xml:space="preserve">e.g.,</w:t>
      </w:r>
      <w:r>
        <w:t xml:space="preserve"> </w:t>
      </w:r>
      <w:r>
        <w:t xml:space="preserve">prehistoric networks</w:t>
      </w:r>
      <w:r>
        <w:t xml:space="preserve"> </w:t>
      </w:r>
      <w:r>
        <w:t xml:space="preserve">[23,56]</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allometric scaling</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57,58]</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[58,59]</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[60]</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[61]</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[62]</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[64]</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making-progress-with-networks"/>
    <w:p>
      <w:pPr>
        <w:pStyle w:val="Heading1"/>
      </w:pPr>
      <w:r>
        <w:t xml:space="preserve">4. Making Progress with Networks</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[65]</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66]</w:t>
      </w:r>
      <w:r>
        <w:t xml:space="preserve">, although deciding exactly what is driving differences between local networks and the regional metaweb might not be that simple</w:t>
      </w:r>
      <w:r>
        <w:t xml:space="preserve"> </w:t>
      </w:r>
      <w:r>
        <w:t xml:space="preserve">[67]</w:t>
      </w:r>
      <w:r>
        <w:t xml:space="preserve">. Probably also something that aligns with trying to predict interaction strength - because that would be the gold standard</w:t>
      </w:r>
      <w:r>
        <w:t xml:space="preserve"> </w:t>
      </w:r>
      <w:r>
        <w:t xml:space="preserve">[</w:t>
      </w:r>
      <w:r>
        <w:rPr>
          <w:i/>
          <w:iCs/>
        </w:rPr>
        <w:t xml:space="preserve">e.g.,</w:t>
      </w:r>
      <w:r>
        <w:t xml:space="preserve"> </w:t>
      </w:r>
      <w:r>
        <w:t xml:space="preserve">68]</w:t>
      </w:r>
      <w:r>
        <w:t xml:space="preserve">. Probably also worth just plainly stating that feasibility of developing a model that is both broadly generalisable, but also has local specificity is probably not attainable</w:t>
      </w:r>
      <w:r>
        <w:t xml:space="preserve"> </w:t>
      </w:r>
      <w:r>
        <w:t xml:space="preserve">[69]</w:t>
      </w:r>
      <w:r>
        <w:t xml:space="preserve">, and more specifically the potential use of models to untangle/identify the different processes that shape interaction networks</w:t>
      </w:r>
      <w:r>
        <w:t xml:space="preserve"> </w:t>
      </w:r>
      <w:r>
        <w:t xml:space="preserve">[70]</w:t>
      </w:r>
      <w:r>
        <w:t xml:space="preserve">,</w:t>
      </w:r>
      <w:r>
        <w:t xml:space="preserve"> </w:t>
      </w:r>
      <w:r>
        <w:rPr>
          <w:i/>
          <w:iCs/>
        </w:rPr>
        <w:t xml:space="preserve">e.g.,</w:t>
      </w:r>
      <w:r>
        <w:t xml:space="preserve"> </w:t>
      </w:r>
      <w:r>
        <w:t xml:space="preserve">[71]</w:t>
      </w:r>
      <w:r>
        <w:t xml:space="preserve"> </w:t>
      </w:r>
      <w:r>
        <w:t xml:space="preserve">showcase the use of models to disentangle the drivers of community function and</w:t>
      </w:r>
      <w:r>
        <w:t xml:space="preserve"> </w:t>
      </w:r>
      <w:r>
        <w:t xml:space="preserve">[72]</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[38,55]</w:t>
      </w:r>
      <w:r>
        <w:t xml:space="preserve">, although the rate of false-negatives that may be present in the testing data still present a challenge</w:t>
      </w:r>
      <w:r>
        <w:t xml:space="preserve"> </w:t>
      </w:r>
      <w:r>
        <w:t xml:space="preserve">[73]</w:t>
      </w:r>
      <w:r>
        <w:t xml:space="preserve">, and we still lack clear strategies for benchmarking the ability of models to recover structure</w:t>
      </w:r>
      <w:r>
        <w:t xml:space="preserve"> </w:t>
      </w:r>
      <w:r>
        <w:t xml:space="preserve">[74]</w:t>
      </w:r>
      <w:r>
        <w:t xml:space="preserve">.</w:t>
      </w:r>
    </w:p>
    <w:bookmarkStart w:id="39" w:name="X26c8eb6c5f45cf622afce784c53afb58cd96cc2"/>
    <w:p>
      <w:pPr>
        <w:pStyle w:val="Heading3"/>
      </w:pPr>
      <w:r>
        <w:t xml:space="preserve">4.1.1 At what scale should we be predicting and using networks?</w:t>
      </w:r>
    </w:p>
    <w:p>
      <w:pPr>
        <w:pStyle w:val="FirstParagraph"/>
      </w:pPr>
      <w:r>
        <w:t xml:space="preserve">Look at</w:t>
      </w:r>
      <w:r>
        <w:t xml:space="preserve"> </w:t>
      </w:r>
      <w:r>
        <w:t xml:space="preserve">[75]</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[76]</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[77]</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[78]</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[71,79,80]</w:t>
      </w:r>
      <w:r>
        <w:t xml:space="preserve"> </w:t>
      </w:r>
      <w:r>
        <w:t xml:space="preserve">is addressing, but again it is integrating this with the feasible/realised axis.</w:t>
      </w:r>
    </w:p>
    <w:bookmarkEnd w:id="40"/>
    <w:bookmarkEnd w:id="41"/>
    <w:bookmarkStart w:id="42" w:name="how-should-we-use-different-networks"/>
    <w:p>
      <w:pPr>
        <w:pStyle w:val="Heading2"/>
      </w:pPr>
      <w:r>
        <w:t xml:space="preserve">4.2 How should we use different networks?</w:t>
      </w:r>
    </w:p>
    <w:p>
      <w:pPr>
        <w:pStyle w:val="FirstParagraph"/>
      </w:pPr>
      <w:r>
        <w:t xml:space="preserve">What for and how we can use networks is perhaps one of the biggest</w:t>
      </w:r>
      <w:r>
        <w:t xml:space="preserve"> </w:t>
      </w:r>
      <w:r>
        <w:t xml:space="preserve">‘gaps’</w:t>
      </w:r>
      <w:r>
        <w:t xml:space="preserve"> </w:t>
      </w:r>
      <w:r>
        <w:t xml:space="preserve">we have in network ecology (Tim’s EBV ms), and there is a serious need to start drawing clear, ecological links between network form and function</w:t>
      </w:r>
      <w:r>
        <w:t xml:space="preserve"> </w:t>
      </w:r>
      <w:r>
        <w:t xml:space="preserve">[although see 81]</w:t>
      </w:r>
      <w:r>
        <w:t xml:space="preserve">. That being said one of the most important things we can do is to be aware of the parameter space that is possible given a specific definition of a network and operate within those parameters. Here we can maybe tie it back to scale - specifically the idea that the fact that metawebs operate at evolutionary scales they are not suitable for</w:t>
      </w:r>
      <w:r>
        <w:t xml:space="preserve"> </w:t>
      </w:r>
      <w:r>
        <w:t xml:space="preserve">‘dynamic’</w:t>
      </w:r>
      <w:r>
        <w:t xml:space="preserve"> </w:t>
      </w:r>
      <w:r>
        <w:t xml:space="preserve">processes, although they do have the potential to think about novel species entering the network/community…</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[82]</w:t>
      </w:r>
      <w:r>
        <w:t xml:space="preserve"> </w:t>
      </w:r>
      <w:r>
        <w:t xml:space="preserve">might have (and share) some thoughts on this. I feel like I need to look at</w:t>
      </w:r>
      <w:r>
        <w:t xml:space="preserve"> </w:t>
      </w:r>
      <w:r>
        <w:t xml:space="preserve">[83]</w:t>
      </w:r>
      <w:r>
        <w:t xml:space="preserve"> </w:t>
      </w:r>
      <w:r>
        <w:t xml:space="preserve">but maybe not exactly in this context but vaguely adjacent. This is sort of the crux of the argument presented in</w:t>
      </w:r>
      <w:r>
        <w:t xml:space="preserve"> </w:t>
      </w:r>
      <w:r>
        <w:t xml:space="preserve">[78]</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‘systems’</w:t>
      </w:r>
      <w:r>
        <w:t xml:space="preserve">.</w:t>
      </w:r>
    </w:p>
    <w:p>
      <w:pPr>
        <w:pStyle w:val="Compact"/>
        <w:numPr>
          <w:ilvl w:val="0"/>
          <w:numId w:val="1002"/>
        </w:numPr>
      </w:pPr>
      <w:r>
        <w:t xml:space="preserve">The</w:t>
      </w:r>
      <w:r>
        <w:t xml:space="preserve"> </w:t>
      </w:r>
      <w:r>
        <w:t xml:space="preserve">[84]</w:t>
      </w:r>
      <w:r>
        <w:t xml:space="preserve"> </w:t>
      </w:r>
      <w:r>
        <w:t xml:space="preserve">paper looks at some methods but is specifically looking at a bipartite world…</w:t>
      </w:r>
    </w:p>
    <w:bookmarkEnd w:id="44"/>
    <w:bookmarkStart w:id="209" w:name="references"/>
    <w:p>
      <w:pPr>
        <w:pStyle w:val="Heading1"/>
      </w:pPr>
      <w:r>
        <w:t xml:space="preserve">References</w:t>
      </w:r>
    </w:p>
    <w:bookmarkStart w:id="208"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1"/>
    <w:bookmarkStart w:id="93" w:name="X22de709a0892f7df2c5e90247dcb7344c16197f"/>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2">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3"/>
    <w:bookmarkStart w:id="95"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5"/>
    <w:bookmarkStart w:id="97"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7"/>
    <w:bookmarkStart w:id="99"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9"/>
    <w:bookmarkStart w:id="101"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0">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1"/>
    <w:bookmarkStart w:id="103"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2">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3"/>
    <w:bookmarkStart w:id="105" w:name="ref-yodzisBodySizeConsumerResource1992"/>
    <w:p>
      <w:pPr>
        <w:pStyle w:val="Bibliography"/>
      </w:pPr>
      <w:r>
        <w:t xml:space="preserve">31.</w:t>
      </w:r>
      <w:r>
        <w:t xml:space="preserve"> </w:t>
      </w:r>
      <w:r>
        <w:t xml:space="preserve">	</w:t>
      </w:r>
      <w:r>
        <w:t xml:space="preserve">Yodzis, P. and Innes, S. (1992)</w:t>
      </w:r>
      <w:r>
        <w:t xml:space="preserve"> </w:t>
      </w:r>
      <w:hyperlink r:id="rId104">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5"/>
    <w:bookmarkStart w:id="107" w:name="ref-cherifEnvironmentRescueCan2024"/>
    <w:p>
      <w:pPr>
        <w:pStyle w:val="Bibliography"/>
      </w:pPr>
      <w:r>
        <w:t xml:space="preserve">32.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6">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7"/>
    <w:bookmarkStart w:id="109"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8">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9"/>
    <w:bookmarkStart w:id="111" w:name="ref-golubskiModifyingModifiersWhat2011"/>
    <w:p>
      <w:pPr>
        <w:pStyle w:val="Bibliography"/>
      </w:pPr>
      <w:r>
        <w:t xml:space="preserve">34.</w:t>
      </w:r>
      <w:r>
        <w:t xml:space="preserve"> </w:t>
      </w:r>
      <w:r>
        <w:t xml:space="preserve">	</w:t>
      </w:r>
      <w:r>
        <w:t xml:space="preserve">Golubski, A.J. and Abrams, P.A. (2011)</w:t>
      </w:r>
      <w:r>
        <w:t xml:space="preserve"> </w:t>
      </w:r>
      <w:hyperlink r:id="rId110">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1"/>
    <w:bookmarkStart w:id="113" w:name="Xce61f9463b8a9f3b89eeb4518bbe3b5ec8b2ca7"/>
    <w:p>
      <w:pPr>
        <w:pStyle w:val="Bibliography"/>
      </w:pPr>
      <w:r>
        <w:t xml:space="preserve">35.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2">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3"/>
    <w:bookmarkStart w:id="115" w:name="ref-kefiMoreMealIntegrating2012"/>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4">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5"/>
    <w:bookmarkStart w:id="117" w:name="ref-kefiNetworkStructureFood2015"/>
    <w:p>
      <w:pPr>
        <w:pStyle w:val="Bibliography"/>
      </w:pPr>
      <w:r>
        <w:t xml:space="preserve">37.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6">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7"/>
    <w:bookmarkStart w:id="119" w:name="ref-strydomRoadmapPredictingSpecies2021"/>
    <w:p>
      <w:pPr>
        <w:pStyle w:val="Bibliography"/>
      </w:pPr>
      <w:r>
        <w:t xml:space="preserve">38.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9"/>
    <w:bookmarkStart w:id="120" w:name="ref-bitonInductiveLinkPrediction2024"/>
    <w:p>
      <w:pPr>
        <w:pStyle w:val="Bibliography"/>
      </w:pPr>
      <w:r>
        <w:t xml:space="preserve">39.</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20"/>
    <w:bookmarkStart w:id="121"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1"/>
    <w:bookmarkStart w:id="123" w:name="ref-pringleResolvingFoodWebStructure2020"/>
    <w:p>
      <w:pPr>
        <w:pStyle w:val="Bibliography"/>
      </w:pPr>
      <w:r>
        <w:t xml:space="preserve">41.</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3"/>
    <w:bookmarkStart w:id="125" w:name="ref-dunnSixthMassCoextinction2009"/>
    <w:p>
      <w:pPr>
        <w:pStyle w:val="Bibliography"/>
      </w:pPr>
      <w:r>
        <w:t xml:space="preserve">42.</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4">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5"/>
    <w:bookmarkStart w:id="127" w:name="X9a5602d39772ae027b885bf5c9cb3d36ba71c0c"/>
    <w:p>
      <w:pPr>
        <w:pStyle w:val="Bibliography"/>
      </w:pPr>
      <w:r>
        <w:t xml:space="preserve">43.</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7"/>
    <w:bookmarkStart w:id="129" w:name="X0fb50f1746fa9d2b24f89ed5bfe6ae1a2f58cc2"/>
    <w:p>
      <w:pPr>
        <w:pStyle w:val="Bibliography"/>
      </w:pPr>
      <w:r>
        <w:t xml:space="preserve">44.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8">
        <w:r>
          <w:rPr>
            <w:rStyle w:val="Hyperlink"/>
          </w:rPr>
          <w:t xml:space="preserve">A framework for reconstructing ancient food webs using functional trait data</w:t>
        </w:r>
      </w:hyperlink>
      <w:r>
        <w:t xml:space="preserve">bioRxiv, 2024.01.30.578036</w:t>
      </w:r>
    </w:p>
    <w:bookmarkEnd w:id="129"/>
    <w:bookmarkStart w:id="131" w:name="ref-dunneCompilationNetworkAnalyses2008"/>
    <w:p>
      <w:pPr>
        <w:pStyle w:val="Bibliography"/>
      </w:pPr>
      <w:r>
        <w:t xml:space="preserve">45.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1"/>
    <w:bookmarkStart w:id="133" w:name="ref-pichlerMachineLearningAlgorithms2020"/>
    <w:p>
      <w:pPr>
        <w:pStyle w:val="Bibliography"/>
      </w:pPr>
      <w:r>
        <w:t xml:space="preserve">46.</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2">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3"/>
    <w:bookmarkStart w:id="135" w:name="ref-caronAddressingEltonianShortfall2022"/>
    <w:p>
      <w:pPr>
        <w:pStyle w:val="Bibliography"/>
      </w:pPr>
      <w:r>
        <w:t xml:space="preserve">47.</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4">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5"/>
    <w:bookmarkStart w:id="137" w:name="ref-llewelynPredictingPredatorPrey2023"/>
    <w:p>
      <w:pPr>
        <w:pStyle w:val="Bibliography"/>
      </w:pPr>
      <w:r>
        <w:t xml:space="preserve">48.</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6">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7"/>
    <w:bookmarkStart w:id="139" w:name="Xbdf894eb48feca28c76080dbbbcbceedf5db43e"/>
    <w:p>
      <w:pPr>
        <w:pStyle w:val="Bibliography"/>
      </w:pPr>
      <w:r>
        <w:t xml:space="preserve">49.</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8">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39"/>
    <w:bookmarkStart w:id="141" w:name="ref-eklofSecondaryExtinctionsFood2013"/>
    <w:p>
      <w:pPr>
        <w:pStyle w:val="Bibliography"/>
      </w:pPr>
      <w:r>
        <w:t xml:space="preserve">50.</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0">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1"/>
    <w:bookmarkStart w:id="143" w:name="Xb1d8b6b275822be1886d160023287af73cce966"/>
    <w:p>
      <w:pPr>
        <w:pStyle w:val="Bibliography"/>
      </w:pPr>
      <w:r>
        <w:t xml:space="preserve">51.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3"/>
    <w:bookmarkStart w:id="145" w:name="ref-poelenGlobalBioticInteractions2014"/>
    <w:p>
      <w:pPr>
        <w:pStyle w:val="Bibliography"/>
      </w:pPr>
      <w:r>
        <w:t xml:space="preserve">52.</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4">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5"/>
    <w:bookmarkStart w:id="147" w:name="ref-poisotMangalMakingEcological2016"/>
    <w:p>
      <w:pPr>
        <w:pStyle w:val="Bibliography"/>
      </w:pPr>
      <w:r>
        <w:t xml:space="preserve">53.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6">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7"/>
    <w:bookmarkStart w:id="149" w:name="ref-grayJoiningDotsAutomated2015"/>
    <w:p>
      <w:pPr>
        <w:pStyle w:val="Bibliography"/>
      </w:pPr>
      <w:r>
        <w:t xml:space="preserve">54.</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8">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49"/>
    <w:bookmarkStart w:id="151" w:name="X023758d2a089016cd8f0c9d2421079cf7d062ff"/>
    <w:p>
      <w:pPr>
        <w:pStyle w:val="Bibliography"/>
      </w:pPr>
      <w:r>
        <w:t xml:space="preserve">55.</w:t>
      </w:r>
      <w:r>
        <w:t xml:space="preserve"> </w:t>
      </w:r>
      <w:r>
        <w:t xml:space="preserve">	</w:t>
      </w:r>
      <w:r>
        <w:t xml:space="preserve">Poisot, T. (2023)</w:t>
      </w:r>
      <w:r>
        <w:t xml:space="preserve"> </w:t>
      </w:r>
      <w:hyperlink r:id="rId15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1"/>
    <w:bookmarkStart w:id="153" w:name="ref-yeakelCollapseEcologicalNetwork2014"/>
    <w:p>
      <w:pPr>
        <w:pStyle w:val="Bibliography"/>
      </w:pPr>
      <w:r>
        <w:t xml:space="preserve">56.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3"/>
    <w:bookmarkStart w:id="155" w:name="X2cae758a57fb7b500a696ee22ace3d032a23796"/>
    <w:p>
      <w:pPr>
        <w:pStyle w:val="Bibliography"/>
      </w:pPr>
      <w:r>
        <w:t xml:space="preserve">57.</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4">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5"/>
    <w:bookmarkStart w:id="157" w:name="ref-beckermanForagingBiologyPredicts2006"/>
    <w:p>
      <w:pPr>
        <w:pStyle w:val="Bibliography"/>
      </w:pPr>
      <w:r>
        <w:t xml:space="preserve">58.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7"/>
    <w:bookmarkStart w:id="159" w:name="ref-petcheySizeForagingFood2008"/>
    <w:p>
      <w:pPr>
        <w:pStyle w:val="Bibliography"/>
      </w:pPr>
      <w:r>
        <w:t xml:space="preserve">59.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5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59"/>
    <w:bookmarkStart w:id="161" w:name="ref-woottonModularTheoryTrophic2023"/>
    <w:p>
      <w:pPr>
        <w:pStyle w:val="Bibliography"/>
      </w:pPr>
      <w:r>
        <w:t xml:space="preserve">60.</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1"/>
    <w:bookmarkStart w:id="163" w:name="X5c34a2e64ad17132523b815ad511dc881809961"/>
    <w:p>
      <w:pPr>
        <w:pStyle w:val="Bibliography"/>
      </w:pPr>
      <w:r>
        <w:t xml:space="preserve">61.</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2">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3"/>
    <w:bookmarkStart w:id="165" w:name="ref-allesinaFoodWebModels2009"/>
    <w:p>
      <w:pPr>
        <w:pStyle w:val="Bibliography"/>
      </w:pPr>
      <w:r>
        <w:t xml:space="preserve">62.</w:t>
      </w:r>
      <w:r>
        <w:t xml:space="preserve"> </w:t>
      </w:r>
      <w:r>
        <w:t xml:space="preserve">	</w:t>
      </w:r>
      <w:r>
        <w:t xml:space="preserve">Allesina, S. and Pascual, M. (2009)</w:t>
      </w:r>
      <w:r>
        <w:t xml:space="preserve"> </w:t>
      </w:r>
      <w:hyperlink r:id="rId164">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5"/>
    <w:bookmarkStart w:id="167" w:name="X88f1d6f63b0836bbf1d6ae3f885d8fb9f247ff3"/>
    <w:p>
      <w:pPr>
        <w:pStyle w:val="Bibliography"/>
      </w:pPr>
      <w:r>
        <w:t xml:space="preserve">63.</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6">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7"/>
    <w:bookmarkStart w:id="169" w:name="ref-williamsSuccessItsLimits2008"/>
    <w:p>
      <w:pPr>
        <w:pStyle w:val="Bibliography"/>
      </w:pPr>
      <w:r>
        <w:t xml:space="preserve">64.</w:t>
      </w:r>
      <w:r>
        <w:t xml:space="preserve"> </w:t>
      </w:r>
      <w:r>
        <w:t xml:space="preserve">	</w:t>
      </w:r>
      <w:r>
        <w:t xml:space="preserve">Williams, R.J. and Martinez, N.D. (2008)</w:t>
      </w:r>
      <w:r>
        <w:t xml:space="preserve"> </w:t>
      </w:r>
      <w:hyperlink r:id="rId168">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69"/>
    <w:bookmarkStart w:id="171" w:name="ref-beckerOptimisingPredictiveModels2022"/>
    <w:p>
      <w:pPr>
        <w:pStyle w:val="Bibliography"/>
      </w:pPr>
      <w:r>
        <w:t xml:space="preserve">65.</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70">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71"/>
    <w:bookmarkStart w:id="173" w:name="X0db465d2ec8683a81b001c1b3069bfe5ad58a88"/>
    <w:p>
      <w:pPr>
        <w:pStyle w:val="Bibliography"/>
      </w:pPr>
      <w:r>
        <w:t xml:space="preserve">66.</w:t>
      </w:r>
      <w:r>
        <w:t xml:space="preserve"> </w:t>
      </w:r>
      <w:r>
        <w:t xml:space="preserve">	</w:t>
      </w:r>
      <w:r>
        <w:t xml:space="preserve">Roopnarine, P.D. (2006)</w:t>
      </w:r>
      <w:r>
        <w:t xml:space="preserve"> </w:t>
      </w:r>
      <w:hyperlink r:id="rId172">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3"/>
    <w:bookmarkStart w:id="175" w:name="ref-saraviaEcologicalNetworkAssembly2022"/>
    <w:p>
      <w:pPr>
        <w:pStyle w:val="Bibliography"/>
      </w:pPr>
      <w:r>
        <w:t xml:space="preserve">67.</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5"/>
    <w:bookmarkStart w:id="177" w:name="Xbaff3560a889f1fb322d0535bb421927828d4bf"/>
    <w:p>
      <w:pPr>
        <w:pStyle w:val="Bibliography"/>
      </w:pPr>
      <w:r>
        <w:t xml:space="preserve">68.</w:t>
      </w:r>
      <w:r>
        <w:t xml:space="preserve"> </w:t>
      </w:r>
      <w:r>
        <w:t xml:space="preserve">	</w:t>
      </w:r>
      <w:r>
        <w:t xml:space="preserve">Wells, K. and O’Hara, R.B. (2013)</w:t>
      </w:r>
      <w:r>
        <w:t xml:space="preserve"> </w:t>
      </w:r>
      <w:hyperlink r:id="rId176">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77"/>
    <w:bookmarkStart w:id="179" w:name="ref-stoufferAllEcologicalModels2019"/>
    <w:p>
      <w:pPr>
        <w:pStyle w:val="Bibliography"/>
      </w:pPr>
      <w:r>
        <w:t xml:space="preserve">69.</w:t>
      </w:r>
      <w:r>
        <w:t xml:space="preserve"> </w:t>
      </w:r>
      <w:r>
        <w:t xml:space="preserve">	</w:t>
      </w:r>
      <w:r>
        <w:t xml:space="preserve">Stouffer, D.B. (2019)</w:t>
      </w:r>
      <w:r>
        <w:t xml:space="preserve"> </w:t>
      </w:r>
      <w:hyperlink r:id="rId178">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79"/>
    <w:bookmarkStart w:id="181" w:name="ref-songRigorousValidationEcological2024"/>
    <w:p>
      <w:pPr>
        <w:pStyle w:val="Bibliography"/>
      </w:pPr>
      <w:r>
        <w:t xml:space="preserve">70.</w:t>
      </w:r>
      <w:r>
        <w:t xml:space="preserve"> </w:t>
      </w:r>
      <w:r>
        <w:t xml:space="preserve">	</w:t>
      </w:r>
      <w:r>
        <w:t xml:space="preserve">Song, C. and Levine, J.M. (2024)</w:t>
      </w:r>
      <w:r>
        <w:t xml:space="preserve"> </w:t>
      </w:r>
      <w:hyperlink r:id="rId180">
        <w:r>
          <w:rPr>
            <w:rStyle w:val="Hyperlink"/>
          </w:rPr>
          <w:t xml:space="preserve">Rigorous (in)validation of ecological models</w:t>
        </w:r>
      </w:hyperlink>
      <w:r>
        <w:t xml:space="preserve">bioRxiv, 2024.09.19.613075</w:t>
      </w:r>
    </w:p>
    <w:bookmarkEnd w:id="181"/>
    <w:bookmarkStart w:id="183" w:name="Xe3e49d362cfe4dc69cf94913d43d3c00a90a030"/>
    <w:p>
      <w:pPr>
        <w:pStyle w:val="Bibliography"/>
      </w:pPr>
      <w:r>
        <w:t xml:space="preserve">71.</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2">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3"/>
    <w:bookmarkStart w:id="185" w:name="ref-strydomSVDEntropyReveals2021"/>
    <w:p>
      <w:pPr>
        <w:pStyle w:val="Bibliography"/>
      </w:pPr>
      <w:r>
        <w:t xml:space="preserve">72.</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4">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5"/>
    <w:bookmarkStart w:id="186" w:name="ref-catchenMissingLinkDiscerning2023"/>
    <w:p>
      <w:pPr>
        <w:pStyle w:val="Bibliography"/>
      </w:pPr>
      <w:r>
        <w:t xml:space="preserve">73.</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86"/>
    <w:bookmarkStart w:id="188" w:name="ref-allesinaGeneralModelFood2008"/>
    <w:p>
      <w:pPr>
        <w:pStyle w:val="Bibliography"/>
      </w:pPr>
      <w:r>
        <w:t xml:space="preserve">74.</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87">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88"/>
    <w:bookmarkStart w:id="190" w:name="ref-hutchinsonSeeingForestTrees2019"/>
    <w:p>
      <w:pPr>
        <w:pStyle w:val="Bibliography"/>
      </w:pPr>
      <w:r>
        <w:t xml:space="preserve">75.</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8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90"/>
    <w:bookmarkStart w:id="191" w:name="ref-estayEditorialPatternsProcesses2023"/>
    <w:p>
      <w:pPr>
        <w:pStyle w:val="Bibliography"/>
      </w:pPr>
      <w:r>
        <w:t xml:space="preserve">76.</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91"/>
    <w:bookmarkStart w:id="193" w:name="ref-rooneyLandscapeTheoryFood2008"/>
    <w:p>
      <w:pPr>
        <w:pStyle w:val="Bibliography"/>
      </w:pPr>
      <w:r>
        <w:t xml:space="preserve">77.</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2">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93"/>
    <w:bookmarkStart w:id="195" w:name="ref-brimacombeApplyingMethodIts2024"/>
    <w:p>
      <w:pPr>
        <w:pStyle w:val="Bibliography"/>
      </w:pPr>
      <w:r>
        <w:t xml:space="preserve">78.</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9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5"/>
    <w:bookmarkStart w:id="197" w:name="Xb74550f9527590a6ed7b0cf8bbc830e274eb739"/>
    <w:p>
      <w:pPr>
        <w:pStyle w:val="Bibliography"/>
      </w:pPr>
      <w:r>
        <w:t xml:space="preserve">79.</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6">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7"/>
    <w:bookmarkStart w:id="199" w:name="ref-delmasSimulationsBiomassDynamics2017"/>
    <w:p>
      <w:pPr>
        <w:pStyle w:val="Bibliography"/>
      </w:pPr>
      <w:r>
        <w:t xml:space="preserve">80.</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8">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9"/>
    <w:bookmarkStart w:id="201" w:name="X0cd8b1b2c315f3e3186e0dbbf2fc454fbc2ad9d"/>
    <w:p>
      <w:pPr>
        <w:pStyle w:val="Bibliography"/>
      </w:pPr>
      <w:r>
        <w:t xml:space="preserve">81.</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00">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01"/>
    <w:bookmarkStart w:id="203" w:name="ref-petcheyFitEfficiencyBiology2011"/>
    <w:p>
      <w:pPr>
        <w:pStyle w:val="Bibliography"/>
      </w:pPr>
      <w:r>
        <w:t xml:space="preserve">82.</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02">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03"/>
    <w:bookmarkStart w:id="205" w:name="ref-berlowGoldilocksFactorFood2008"/>
    <w:p>
      <w:pPr>
        <w:pStyle w:val="Bibliography"/>
      </w:pPr>
      <w:r>
        <w:t xml:space="preserve">83.</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04">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05"/>
    <w:bookmarkStart w:id="207" w:name="ref-terryFindingMissingLinks2020"/>
    <w:p>
      <w:pPr>
        <w:pStyle w:val="Bibliography"/>
      </w:pPr>
      <w:r>
        <w:t xml:space="preserve">84.</w:t>
      </w:r>
      <w:r>
        <w:t xml:space="preserve"> </w:t>
      </w:r>
      <w:r>
        <w:t xml:space="preserve">	</w:t>
      </w:r>
      <w:r>
        <w:t xml:space="preserve">Terry, J.C.D. and Lewis, O.T. (2020)</w:t>
      </w:r>
      <w:r>
        <w:t xml:space="preserve"> </w:t>
      </w:r>
      <w:hyperlink r:id="rId20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7"/>
    <w:bookmarkEnd w:id="208"/>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6"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2"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8" Target="https://doi.org/10.1038/nature11131" TargetMode="External" /><Relationship Type="http://schemas.openxmlformats.org/officeDocument/2006/relationships/hyperlink" Id="rId112"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4"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4" Target="https://doi.org/10.1086/285380" TargetMode="External" /><Relationship Type="http://schemas.openxmlformats.org/officeDocument/2006/relationships/hyperlink" Id="rId124" Target="https://doi.org/10.1098/rspb.2009.0413" TargetMode="External" /><Relationship Type="http://schemas.openxmlformats.org/officeDocument/2006/relationships/hyperlink" Id="rId118" Target="https://doi.org/10.1098/rstb.2021.0063" TargetMode="External" /><Relationship Type="http://schemas.openxmlformats.org/officeDocument/2006/relationships/hyperlink" Id="rId92"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6"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40" Target="https://doi.org/10.1111/2041-210X.12062" TargetMode="External" /><Relationship Type="http://schemas.openxmlformats.org/officeDocument/2006/relationships/hyperlink" Id="rId96" Target="https://doi.org/10.1111/2041-210X.12180" TargetMode="External" /><Relationship Type="http://schemas.openxmlformats.org/officeDocument/2006/relationships/hyperlink" Id="rId198"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100"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200" Target="https://doi.org/10.1111/brv.12433" TargetMode="External" /><Relationship Type="http://schemas.openxmlformats.org/officeDocument/2006/relationships/hyperlink" Id="rId106"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36"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10"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4"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5" Target="https://doi.org/10.1111/jbi.14127" TargetMode="External" /><Relationship Type="http://schemas.openxmlformats.org/officeDocument/2006/relationships/hyperlink" Id="rId102"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94"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8"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6"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4" Target="https://doi.org/10.3389/fevo.2021.623141" TargetMode="External" /><Relationship Type="http://schemas.openxmlformats.org/officeDocument/2006/relationships/hyperlink" Id="rId94"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6"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2"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8" Target="https://doi.org/10.1038/nature11131" TargetMode="External" /><Relationship Type="http://schemas.openxmlformats.org/officeDocument/2006/relationships/hyperlink" Id="rId112"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4"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4" Target="https://doi.org/10.1086/285380" TargetMode="External" /><Relationship Type="http://schemas.openxmlformats.org/officeDocument/2006/relationships/hyperlink" Id="rId124" Target="https://doi.org/10.1098/rspb.2009.0413" TargetMode="External" /><Relationship Type="http://schemas.openxmlformats.org/officeDocument/2006/relationships/hyperlink" Id="rId118" Target="https://doi.org/10.1098/rstb.2021.0063" TargetMode="External" /><Relationship Type="http://schemas.openxmlformats.org/officeDocument/2006/relationships/hyperlink" Id="rId92"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6"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40" Target="https://doi.org/10.1111/2041-210X.12062" TargetMode="External" /><Relationship Type="http://schemas.openxmlformats.org/officeDocument/2006/relationships/hyperlink" Id="rId96" Target="https://doi.org/10.1111/2041-210X.12180" TargetMode="External" /><Relationship Type="http://schemas.openxmlformats.org/officeDocument/2006/relationships/hyperlink" Id="rId198"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100"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200" Target="https://doi.org/10.1111/brv.12433" TargetMode="External" /><Relationship Type="http://schemas.openxmlformats.org/officeDocument/2006/relationships/hyperlink" Id="rId106"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36"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10"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4"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5" Target="https://doi.org/10.1111/jbi.14127" TargetMode="External" /><Relationship Type="http://schemas.openxmlformats.org/officeDocument/2006/relationships/hyperlink" Id="rId102"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94"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8"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6"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4" Target="https://doi.org/10.3389/fevo.2021.623141" TargetMode="External" /><Relationship Type="http://schemas.openxmlformats.org/officeDocument/2006/relationships/hyperlink" Id="rId94"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2024-09-30T11:06:25Z</dcterms:created>
  <dcterms:modified xsi:type="dcterms:W3CDTF">2024-09-30T11:06:25Z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2024-09-30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